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470585A2" w:rsidR="00A86756" w:rsidRPr="003158FB" w:rsidRDefault="007D516C" w:rsidP="003C2019">
      <w:pPr>
        <w:pStyle w:val="a3"/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4129D">
        <w:rPr>
          <w:rFonts w:ascii="华文仿宋" w:eastAsia="华文仿宋" w:hAnsi="华文仿宋" w:hint="eastAsia"/>
          <w:sz w:val="32"/>
          <w:szCs w:val="32"/>
        </w:rPr>
        <w:t>1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639C0">
        <w:rPr>
          <w:rFonts w:ascii="华文仿宋" w:eastAsia="华文仿宋" w:hAnsi="华文仿宋" w:hint="eastAsia"/>
          <w:sz w:val="32"/>
          <w:szCs w:val="32"/>
        </w:rPr>
        <w:t>22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4129D">
        <w:rPr>
          <w:rFonts w:ascii="华文仿宋" w:eastAsia="华文仿宋" w:hAnsi="华文仿宋" w:hint="eastAsia"/>
          <w:sz w:val="32"/>
          <w:szCs w:val="32"/>
        </w:rPr>
        <w:t>1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639C0">
        <w:rPr>
          <w:rFonts w:ascii="华文仿宋" w:eastAsia="华文仿宋" w:hAnsi="华文仿宋" w:hint="eastAsia"/>
          <w:sz w:val="32"/>
          <w:szCs w:val="32"/>
        </w:rPr>
        <w:t>29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时止接受咨询，有意者请与本公司联系统一安排看样。</w:t>
      </w:r>
    </w:p>
    <w:p w14:paraId="778F5AE2" w14:textId="1B04E58D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4129D">
        <w:rPr>
          <w:rFonts w:ascii="华文仿宋" w:eastAsia="华文仿宋" w:hAnsi="华文仿宋" w:hint="eastAsia"/>
          <w:sz w:val="32"/>
          <w:szCs w:val="32"/>
        </w:rPr>
        <w:t>1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9639C0">
        <w:rPr>
          <w:rFonts w:ascii="华文仿宋" w:eastAsia="华文仿宋" w:hAnsi="华文仿宋" w:hint="eastAsia"/>
          <w:sz w:val="32"/>
          <w:szCs w:val="32"/>
        </w:rPr>
        <w:t>29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拍卖方式：投标拍卖。由拍卖人事先公布拍卖标的的具体情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况和拍卖条件，然后，竞买人在规定的时间内将密封的标书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特别提醒，有意者请亲自实地看样，未看样的竞买人视为对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5886A216" w14:textId="4E86BEC7" w:rsidR="009505EA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A7578A">
        <w:rPr>
          <w:rFonts w:ascii="华文仿宋" w:eastAsia="华文仿宋" w:hAnsi="华文仿宋" w:hint="eastAsia"/>
          <w:sz w:val="32"/>
          <w:szCs w:val="32"/>
        </w:rPr>
        <w:t>2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A7578A">
        <w:rPr>
          <w:rFonts w:ascii="华文仿宋" w:eastAsia="华文仿宋" w:hAnsi="华文仿宋" w:hint="eastAsia"/>
          <w:sz w:val="32"/>
          <w:szCs w:val="32"/>
        </w:rPr>
        <w:t>14</w:t>
      </w:r>
      <w:bookmarkStart w:id="0" w:name="_GoBack"/>
      <w:bookmarkEnd w:id="0"/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03129D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</w:t>
      </w:r>
    </w:p>
    <w:p w14:paraId="3AA891B3" w14:textId="6C652D94" w:rsidR="00EC25D7" w:rsidRPr="000619A4" w:rsidRDefault="00DC60ED" w:rsidP="009505EA">
      <w:pPr>
        <w:pStyle w:val="a3"/>
        <w:spacing w:line="600" w:lineRule="exact"/>
        <w:ind w:left="432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工</w:t>
      </w: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权人、或其他优先权人于本公告公告期间内与本公司联系并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竞买人在拍卖竞价前请务必再仔细阅读本公司发布的拍卖须知。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77777777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苏州0512-62796779分机2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</w:t>
      </w:r>
    </w:p>
    <w:p w14:paraId="666F37C0" w14:textId="63477682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9639C0">
        <w:rPr>
          <w:rFonts w:ascii="华文仿宋" w:eastAsia="华文仿宋" w:hAnsi="华文仿宋" w:hint="eastAsia"/>
          <w:sz w:val="32"/>
          <w:szCs w:val="32"/>
        </w:rPr>
        <w:t>2020</w:t>
      </w:r>
      <w:r w:rsidR="009505EA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9639C0">
        <w:rPr>
          <w:rFonts w:ascii="华文仿宋" w:eastAsia="华文仿宋" w:hAnsi="华文仿宋" w:hint="eastAsia"/>
          <w:sz w:val="32"/>
          <w:szCs w:val="32"/>
        </w:rPr>
        <w:t>1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9639C0">
        <w:rPr>
          <w:rFonts w:ascii="华文仿宋" w:eastAsia="华文仿宋" w:hAnsi="华文仿宋" w:hint="eastAsia"/>
          <w:sz w:val="32"/>
          <w:szCs w:val="32"/>
        </w:rPr>
        <w:t>21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129D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3158FB"/>
    <w:rsid w:val="00315D9A"/>
    <w:rsid w:val="00337E32"/>
    <w:rsid w:val="003550CA"/>
    <w:rsid w:val="003727F2"/>
    <w:rsid w:val="00381F08"/>
    <w:rsid w:val="003B4C4F"/>
    <w:rsid w:val="003C2019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24E5C"/>
    <w:rsid w:val="007431AF"/>
    <w:rsid w:val="00765B5D"/>
    <w:rsid w:val="00777316"/>
    <w:rsid w:val="007A0949"/>
    <w:rsid w:val="007B5A24"/>
    <w:rsid w:val="007D516C"/>
    <w:rsid w:val="007F6914"/>
    <w:rsid w:val="0080199C"/>
    <w:rsid w:val="00801A5A"/>
    <w:rsid w:val="0080537F"/>
    <w:rsid w:val="0084129D"/>
    <w:rsid w:val="008A65A5"/>
    <w:rsid w:val="008C1040"/>
    <w:rsid w:val="00931A37"/>
    <w:rsid w:val="009505EA"/>
    <w:rsid w:val="009639C0"/>
    <w:rsid w:val="009B0186"/>
    <w:rsid w:val="009D3E7F"/>
    <w:rsid w:val="009F329D"/>
    <w:rsid w:val="00A72526"/>
    <w:rsid w:val="00A7578A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E23C2F"/>
    <w:rsid w:val="00E5550B"/>
    <w:rsid w:val="00E60DA5"/>
    <w:rsid w:val="00E951CA"/>
    <w:rsid w:val="00E9564C"/>
    <w:rsid w:val="00EC25D7"/>
    <w:rsid w:val="00ED48A6"/>
    <w:rsid w:val="00EF4E9C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冯书阳</cp:lastModifiedBy>
  <cp:revision>185</cp:revision>
  <cp:lastPrinted>2019-07-31T03:58:00Z</cp:lastPrinted>
  <dcterms:created xsi:type="dcterms:W3CDTF">2014-12-16T01:36:00Z</dcterms:created>
  <dcterms:modified xsi:type="dcterms:W3CDTF">2020-02-20T02:00:00Z</dcterms:modified>
</cp:coreProperties>
</file>